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EB5" w:rsidRDefault="006A5EB5" w:rsidP="006A5EB5">
      <w:pPr>
        <w:spacing w:line="480" w:lineRule="auto"/>
        <w:jc w:val="center"/>
        <w:rPr>
          <w:rFonts w:ascii="Times New Roman" w:hAnsi="Times New Roman" w:cs="Times New Roman"/>
          <w:color w:val="111111"/>
          <w:sz w:val="24"/>
          <w:szCs w:val="24"/>
          <w:shd w:val="clear" w:color="auto" w:fill="FFFFFF"/>
        </w:rPr>
      </w:pPr>
      <w:bookmarkStart w:id="0" w:name="_GoBack"/>
      <w:bookmarkEnd w:id="0"/>
    </w:p>
    <w:p w:rsidR="006A5EB5" w:rsidRDefault="006A5EB5" w:rsidP="006A5EB5">
      <w:pPr>
        <w:spacing w:line="480" w:lineRule="auto"/>
        <w:jc w:val="center"/>
        <w:rPr>
          <w:rFonts w:ascii="Times New Roman" w:hAnsi="Times New Roman" w:cs="Times New Roman"/>
          <w:color w:val="111111"/>
          <w:sz w:val="24"/>
          <w:szCs w:val="24"/>
          <w:shd w:val="clear" w:color="auto" w:fill="FFFFFF"/>
        </w:rPr>
      </w:pPr>
    </w:p>
    <w:p w:rsidR="006A5EB5" w:rsidRDefault="006A5EB5" w:rsidP="006A5EB5">
      <w:pPr>
        <w:spacing w:line="480" w:lineRule="auto"/>
        <w:jc w:val="center"/>
        <w:rPr>
          <w:rFonts w:ascii="Times New Roman" w:hAnsi="Times New Roman" w:cs="Times New Roman"/>
          <w:color w:val="111111"/>
          <w:sz w:val="24"/>
          <w:szCs w:val="24"/>
          <w:shd w:val="clear" w:color="auto" w:fill="FFFFFF"/>
        </w:rPr>
      </w:pPr>
    </w:p>
    <w:p w:rsidR="006A5EB5" w:rsidRDefault="006A5EB5" w:rsidP="006A5EB5">
      <w:pPr>
        <w:spacing w:line="480" w:lineRule="auto"/>
        <w:jc w:val="center"/>
        <w:rPr>
          <w:rFonts w:ascii="Times New Roman" w:hAnsi="Times New Roman" w:cs="Times New Roman"/>
          <w:color w:val="111111"/>
          <w:sz w:val="24"/>
          <w:szCs w:val="24"/>
          <w:shd w:val="clear" w:color="auto" w:fill="FFFFFF"/>
        </w:rPr>
      </w:pPr>
    </w:p>
    <w:p w:rsidR="006A5EB5" w:rsidRDefault="006A5EB5" w:rsidP="006A5EB5">
      <w:pPr>
        <w:spacing w:line="480" w:lineRule="auto"/>
        <w:jc w:val="center"/>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Expectancy Violation Theory</w:t>
      </w:r>
    </w:p>
    <w:p w:rsidR="006A5EB5" w:rsidRDefault="006A5EB5" w:rsidP="006A5EB5">
      <w:pPr>
        <w:spacing w:line="480" w:lineRule="auto"/>
        <w:jc w:val="center"/>
        <w:rPr>
          <w:rFonts w:ascii="Times New Roman" w:hAnsi="Times New Roman" w:cs="Times New Roman"/>
          <w:color w:val="111111"/>
          <w:sz w:val="24"/>
          <w:szCs w:val="24"/>
          <w:shd w:val="clear" w:color="auto" w:fill="FFFFFF"/>
        </w:rPr>
      </w:pPr>
    </w:p>
    <w:p w:rsidR="006A5EB5" w:rsidRDefault="006A5EB5" w:rsidP="006A5EB5">
      <w:pPr>
        <w:spacing w:line="480" w:lineRule="auto"/>
        <w:jc w:val="center"/>
        <w:rPr>
          <w:rFonts w:ascii="Times New Roman" w:hAnsi="Times New Roman" w:cs="Times New Roman"/>
          <w:color w:val="111111"/>
          <w:sz w:val="24"/>
          <w:szCs w:val="24"/>
          <w:shd w:val="clear" w:color="auto" w:fill="FFFFFF"/>
        </w:rPr>
      </w:pPr>
    </w:p>
    <w:p w:rsidR="006A5EB5" w:rsidRDefault="006A5EB5" w:rsidP="006A5EB5">
      <w:pPr>
        <w:spacing w:line="480" w:lineRule="auto"/>
        <w:jc w:val="center"/>
        <w:rPr>
          <w:rFonts w:ascii="Times New Roman" w:hAnsi="Times New Roman" w:cs="Times New Roman"/>
          <w:color w:val="111111"/>
          <w:sz w:val="24"/>
          <w:szCs w:val="24"/>
          <w:shd w:val="clear" w:color="auto" w:fill="FFFFFF"/>
        </w:rPr>
      </w:pPr>
    </w:p>
    <w:p w:rsidR="006A5EB5" w:rsidRDefault="006A5EB5" w:rsidP="006A5EB5">
      <w:pPr>
        <w:spacing w:line="480" w:lineRule="auto"/>
        <w:jc w:val="center"/>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Student’s Name</w:t>
      </w:r>
    </w:p>
    <w:p w:rsidR="006A5EB5" w:rsidRDefault="006A5EB5" w:rsidP="006A5EB5">
      <w:pPr>
        <w:spacing w:line="480" w:lineRule="auto"/>
        <w:jc w:val="center"/>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Institution </w:t>
      </w:r>
    </w:p>
    <w:p w:rsidR="006A5EB5" w:rsidRDefault="006A5EB5" w:rsidP="006A5EB5">
      <w:pPr>
        <w:spacing w:line="480" w:lineRule="auto"/>
        <w:jc w:val="center"/>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Date </w:t>
      </w:r>
    </w:p>
    <w:p w:rsidR="006A5EB5" w:rsidRDefault="006A5EB5" w:rsidP="006A5EB5">
      <w:pPr>
        <w:spacing w:line="480" w:lineRule="auto"/>
        <w:jc w:val="center"/>
        <w:rPr>
          <w:rFonts w:ascii="Times New Roman" w:hAnsi="Times New Roman" w:cs="Times New Roman"/>
          <w:color w:val="111111"/>
          <w:sz w:val="24"/>
          <w:szCs w:val="24"/>
          <w:shd w:val="clear" w:color="auto" w:fill="FFFFFF"/>
        </w:rPr>
      </w:pPr>
    </w:p>
    <w:p w:rsidR="006A5EB5" w:rsidRDefault="006A5EB5" w:rsidP="006A5EB5">
      <w:pPr>
        <w:spacing w:line="480" w:lineRule="auto"/>
        <w:jc w:val="center"/>
        <w:rPr>
          <w:rFonts w:ascii="Times New Roman" w:hAnsi="Times New Roman" w:cs="Times New Roman"/>
          <w:color w:val="111111"/>
          <w:sz w:val="24"/>
          <w:szCs w:val="24"/>
          <w:shd w:val="clear" w:color="auto" w:fill="FFFFFF"/>
        </w:rPr>
      </w:pPr>
    </w:p>
    <w:p w:rsidR="006A5EB5" w:rsidRDefault="006A5EB5" w:rsidP="006A5EB5">
      <w:pPr>
        <w:spacing w:line="480" w:lineRule="auto"/>
        <w:jc w:val="center"/>
        <w:rPr>
          <w:rFonts w:ascii="Times New Roman" w:hAnsi="Times New Roman" w:cs="Times New Roman"/>
          <w:color w:val="111111"/>
          <w:sz w:val="24"/>
          <w:szCs w:val="24"/>
          <w:shd w:val="clear" w:color="auto" w:fill="FFFFFF"/>
        </w:rPr>
      </w:pPr>
    </w:p>
    <w:p w:rsidR="006A5EB5" w:rsidRDefault="006A5EB5" w:rsidP="006A5EB5">
      <w:pPr>
        <w:spacing w:line="480" w:lineRule="auto"/>
        <w:jc w:val="center"/>
        <w:rPr>
          <w:rFonts w:ascii="Times New Roman" w:hAnsi="Times New Roman" w:cs="Times New Roman"/>
          <w:color w:val="111111"/>
          <w:sz w:val="24"/>
          <w:szCs w:val="24"/>
          <w:shd w:val="clear" w:color="auto" w:fill="FFFFFF"/>
        </w:rPr>
      </w:pPr>
    </w:p>
    <w:p w:rsidR="006A5EB5" w:rsidRDefault="006A5EB5" w:rsidP="006A5EB5">
      <w:pPr>
        <w:spacing w:line="480" w:lineRule="auto"/>
        <w:jc w:val="center"/>
        <w:rPr>
          <w:rFonts w:ascii="Times New Roman" w:hAnsi="Times New Roman" w:cs="Times New Roman"/>
          <w:color w:val="111111"/>
          <w:sz w:val="24"/>
          <w:szCs w:val="24"/>
          <w:shd w:val="clear" w:color="auto" w:fill="FFFFFF"/>
        </w:rPr>
      </w:pPr>
    </w:p>
    <w:p w:rsidR="006A5EB5" w:rsidRDefault="006A5EB5" w:rsidP="006A5EB5">
      <w:pPr>
        <w:spacing w:line="480" w:lineRule="auto"/>
        <w:jc w:val="center"/>
        <w:rPr>
          <w:rFonts w:ascii="Times New Roman" w:hAnsi="Times New Roman" w:cs="Times New Roman"/>
          <w:color w:val="111111"/>
          <w:sz w:val="24"/>
          <w:szCs w:val="24"/>
          <w:shd w:val="clear" w:color="auto" w:fill="FFFFFF"/>
        </w:rPr>
      </w:pPr>
    </w:p>
    <w:p w:rsidR="006A5EB5" w:rsidRDefault="006A5EB5" w:rsidP="006A5EB5">
      <w:pPr>
        <w:spacing w:line="480" w:lineRule="auto"/>
        <w:jc w:val="center"/>
        <w:rPr>
          <w:rFonts w:ascii="Times New Roman" w:hAnsi="Times New Roman" w:cs="Times New Roman"/>
          <w:color w:val="111111"/>
          <w:sz w:val="24"/>
          <w:szCs w:val="24"/>
          <w:shd w:val="clear" w:color="auto" w:fill="FFFFFF"/>
        </w:rPr>
      </w:pPr>
    </w:p>
    <w:p w:rsidR="006A5EB5" w:rsidRDefault="006A5EB5" w:rsidP="006A5EB5">
      <w:pPr>
        <w:spacing w:line="480" w:lineRule="auto"/>
        <w:jc w:val="center"/>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lastRenderedPageBreak/>
        <w:t>Expectancy Violation Theory</w:t>
      </w:r>
    </w:p>
    <w:p w:rsidR="00126004" w:rsidRPr="00126004" w:rsidRDefault="00126004" w:rsidP="006A5EB5">
      <w:pPr>
        <w:spacing w:line="480" w:lineRule="auto"/>
        <w:jc w:val="center"/>
        <w:rPr>
          <w:rFonts w:ascii="Times New Roman" w:hAnsi="Times New Roman" w:cs="Times New Roman"/>
          <w:b/>
          <w:color w:val="111111"/>
          <w:sz w:val="24"/>
          <w:szCs w:val="24"/>
          <w:shd w:val="clear" w:color="auto" w:fill="FFFFFF"/>
        </w:rPr>
      </w:pPr>
      <w:r w:rsidRPr="00126004">
        <w:rPr>
          <w:rFonts w:ascii="Times New Roman" w:hAnsi="Times New Roman" w:cs="Times New Roman"/>
          <w:b/>
          <w:color w:val="111111"/>
          <w:sz w:val="24"/>
          <w:szCs w:val="24"/>
          <w:shd w:val="clear" w:color="auto" w:fill="FFFFFF"/>
        </w:rPr>
        <w:t>Case Study Reflection on Expectancy Violation Theory</w:t>
      </w:r>
    </w:p>
    <w:p w:rsidR="006A5EB5" w:rsidRDefault="000722D3" w:rsidP="00F9675C">
      <w:pPr>
        <w:spacing w:line="480" w:lineRule="auto"/>
        <w:ind w:firstLine="72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I contend that the e</w:t>
      </w:r>
      <w:r w:rsidR="00F9675C">
        <w:rPr>
          <w:rFonts w:ascii="Times New Roman" w:hAnsi="Times New Roman" w:cs="Times New Roman"/>
          <w:color w:val="111111"/>
          <w:sz w:val="24"/>
          <w:szCs w:val="24"/>
          <w:shd w:val="clear" w:color="auto" w:fill="FFFFFF"/>
        </w:rPr>
        <w:t>xpectancy violation theory is highly dependent on individual space, which is the boundary people keep and freedom is provided to individuals who feel close together. Specific personal space is anticipated from the individuals who interact with each other based on the type of established relationship. Expectancy violation theory seeks explain that individuals tend to protect their individual spaces when they experience a violation based on the expected behavior</w:t>
      </w:r>
      <w:r w:rsidR="00EA666B">
        <w:rPr>
          <w:rFonts w:ascii="Times New Roman" w:hAnsi="Times New Roman" w:cs="Times New Roman"/>
          <w:color w:val="111111"/>
          <w:sz w:val="24"/>
          <w:szCs w:val="24"/>
          <w:shd w:val="clear" w:color="auto" w:fill="FFFFFF"/>
        </w:rPr>
        <w:t xml:space="preserve"> (</w:t>
      </w:r>
      <w:r w:rsidR="00EA666B">
        <w:rPr>
          <w:rFonts w:ascii="Times New Roman" w:eastAsia="Times New Roman" w:hAnsi="Times New Roman" w:cs="Times New Roman"/>
          <w:color w:val="000000"/>
          <w:sz w:val="24"/>
          <w:szCs w:val="24"/>
        </w:rPr>
        <w:t>Park, Cho &amp; Kim, </w:t>
      </w:r>
      <w:r w:rsidR="00EA666B" w:rsidRPr="0051732B">
        <w:rPr>
          <w:rFonts w:ascii="Times New Roman" w:eastAsia="Times New Roman" w:hAnsi="Times New Roman" w:cs="Times New Roman"/>
          <w:color w:val="000000"/>
          <w:sz w:val="24"/>
          <w:szCs w:val="24"/>
        </w:rPr>
        <w:t>2019</w:t>
      </w:r>
      <w:r w:rsidR="00EA666B">
        <w:rPr>
          <w:rFonts w:ascii="Times New Roman" w:eastAsia="Times New Roman" w:hAnsi="Times New Roman" w:cs="Times New Roman"/>
          <w:color w:val="000000"/>
          <w:sz w:val="24"/>
          <w:szCs w:val="24"/>
        </w:rPr>
        <w:t>)</w:t>
      </w:r>
      <w:r w:rsidR="00F9675C">
        <w:rPr>
          <w:rFonts w:ascii="Times New Roman" w:hAnsi="Times New Roman" w:cs="Times New Roman"/>
          <w:color w:val="111111"/>
          <w:sz w:val="24"/>
          <w:szCs w:val="24"/>
          <w:shd w:val="clear" w:color="auto" w:fill="FFFFFF"/>
        </w:rPr>
        <w:t xml:space="preserve">. </w:t>
      </w:r>
      <w:r>
        <w:rPr>
          <w:rFonts w:ascii="Times New Roman" w:hAnsi="Times New Roman" w:cs="Times New Roman"/>
          <w:color w:val="111111"/>
          <w:sz w:val="24"/>
          <w:szCs w:val="24"/>
          <w:shd w:val="clear" w:color="auto" w:fill="FFFFFF"/>
        </w:rPr>
        <w:t>Another reason is the fact that p</w:t>
      </w:r>
      <w:r w:rsidR="00F9675C">
        <w:rPr>
          <w:rFonts w:ascii="Times New Roman" w:hAnsi="Times New Roman" w:cs="Times New Roman"/>
          <w:color w:val="111111"/>
          <w:sz w:val="24"/>
          <w:szCs w:val="24"/>
          <w:shd w:val="clear" w:color="auto" w:fill="FFFFFF"/>
        </w:rPr>
        <w:t xml:space="preserve">redictive expectancy deals with defining the occurring interaction and communication within a specific context or environment. </w:t>
      </w:r>
      <w:r w:rsidR="00087B92">
        <w:rPr>
          <w:rFonts w:ascii="Times New Roman" w:hAnsi="Times New Roman" w:cs="Times New Roman"/>
          <w:color w:val="111111"/>
          <w:sz w:val="24"/>
          <w:szCs w:val="24"/>
          <w:shd w:val="clear" w:color="auto" w:fill="FFFFFF"/>
        </w:rPr>
        <w:t xml:space="preserve">On the other hand, prescriptive expectancy explains that a violation may occur based on the appropriateness of behavior shown in different environments. </w:t>
      </w:r>
      <w:r w:rsidR="00F9675C">
        <w:rPr>
          <w:rFonts w:ascii="Times New Roman" w:hAnsi="Times New Roman" w:cs="Times New Roman"/>
          <w:color w:val="111111"/>
          <w:sz w:val="24"/>
          <w:szCs w:val="24"/>
          <w:shd w:val="clear" w:color="auto" w:fill="FFFFFF"/>
        </w:rPr>
        <w:t xml:space="preserve"> </w:t>
      </w:r>
    </w:p>
    <w:p w:rsidR="00A06C6E" w:rsidRDefault="00126004" w:rsidP="00A06C6E">
      <w:pPr>
        <w:spacing w:line="480" w:lineRule="auto"/>
        <w:ind w:firstLine="720"/>
        <w:rPr>
          <w:rFonts w:ascii="Georgia" w:hAnsi="Georgia"/>
          <w:color w:val="111111"/>
          <w:shd w:val="clear" w:color="auto" w:fill="FFFFFF"/>
        </w:rPr>
      </w:pPr>
      <w:r>
        <w:rPr>
          <w:rFonts w:ascii="Georgia" w:hAnsi="Georgia"/>
          <w:color w:val="111111"/>
          <w:shd w:val="clear" w:color="auto" w:fill="FFFFFF"/>
        </w:rPr>
        <w:t>I also feel that the e</w:t>
      </w:r>
      <w:r w:rsidR="00A27099">
        <w:rPr>
          <w:rFonts w:ascii="Georgia" w:hAnsi="Georgia"/>
          <w:color w:val="111111"/>
          <w:shd w:val="clear" w:color="auto" w:fill="FFFFFF"/>
        </w:rPr>
        <w:t>xpectancy violation theory views the expectancies more vaguely and negatively since several studies have shown that the vagueness of the people, creates a space for sharing and interacting more about themselves and therefore, the uncertainty is reduced</w:t>
      </w:r>
      <w:r w:rsidR="00E1791E">
        <w:rPr>
          <w:rFonts w:ascii="Georgia" w:hAnsi="Georgia"/>
          <w:color w:val="111111"/>
          <w:shd w:val="clear" w:color="auto" w:fill="FFFFFF"/>
        </w:rPr>
        <w:t xml:space="preserve"> (</w:t>
      </w:r>
      <w:r w:rsidR="00E1791E">
        <w:rPr>
          <w:rFonts w:ascii="Times New Roman" w:eastAsia="Times New Roman" w:hAnsi="Times New Roman" w:cs="Times New Roman"/>
          <w:color w:val="000000"/>
          <w:sz w:val="24"/>
          <w:szCs w:val="24"/>
        </w:rPr>
        <w:t>Park</w:t>
      </w:r>
      <w:r w:rsidR="00E1791E">
        <w:rPr>
          <w:rFonts w:ascii="Times New Roman" w:eastAsia="Times New Roman" w:hAnsi="Times New Roman" w:cs="Times New Roman"/>
          <w:color w:val="000000"/>
          <w:sz w:val="24"/>
          <w:szCs w:val="24"/>
        </w:rPr>
        <w:t xml:space="preserve"> et al., 2019)</w:t>
      </w:r>
      <w:r w:rsidR="00A27099">
        <w:rPr>
          <w:rFonts w:ascii="Georgia" w:hAnsi="Georgia"/>
          <w:color w:val="111111"/>
          <w:shd w:val="clear" w:color="auto" w:fill="FFFFFF"/>
        </w:rPr>
        <w:t xml:space="preserve">. Most people </w:t>
      </w:r>
      <w:r w:rsidR="00765D73">
        <w:rPr>
          <w:rFonts w:ascii="Georgia" w:hAnsi="Georgia"/>
          <w:color w:val="111111"/>
          <w:shd w:val="clear" w:color="auto" w:fill="FFFFFF"/>
        </w:rPr>
        <w:t xml:space="preserve">view expectancy violation as an immobile view of communication, but it is dynamic in the manner through which it interprets communication. </w:t>
      </w:r>
      <w:r>
        <w:rPr>
          <w:rFonts w:ascii="Georgia" w:hAnsi="Georgia"/>
          <w:color w:val="111111"/>
          <w:shd w:val="clear" w:color="auto" w:fill="FFFFFF"/>
        </w:rPr>
        <w:t>One practical example that I may provide is the fact that i</w:t>
      </w:r>
      <w:r w:rsidR="00765D73">
        <w:rPr>
          <w:rFonts w:ascii="Georgia" w:hAnsi="Georgia"/>
          <w:color w:val="111111"/>
          <w:shd w:val="clear" w:color="auto" w:fill="FFFFFF"/>
        </w:rPr>
        <w:t>ndividuals are always adapting to violations and situations and an instance where communication is adapting is through the use of apologies when violations occur.  If there is a supposed negative violation from one person to the other, the violation will likely have less of a negative impact and such individuals may view the situation positively</w:t>
      </w:r>
      <w:r w:rsidR="00E1791E">
        <w:rPr>
          <w:rFonts w:ascii="Georgia" w:hAnsi="Georgia"/>
          <w:color w:val="111111"/>
          <w:shd w:val="clear" w:color="auto" w:fill="FFFFFF"/>
        </w:rPr>
        <w:t xml:space="preserve"> </w:t>
      </w:r>
      <w:r w:rsidR="00E1791E">
        <w:rPr>
          <w:rFonts w:ascii="Georgia" w:hAnsi="Georgia"/>
          <w:color w:val="111111"/>
          <w:shd w:val="clear" w:color="auto" w:fill="FFFFFF"/>
        </w:rPr>
        <w:t>(</w:t>
      </w:r>
      <w:r w:rsidR="00E1791E">
        <w:rPr>
          <w:rFonts w:ascii="Times New Roman" w:eastAsia="Times New Roman" w:hAnsi="Times New Roman" w:cs="Times New Roman"/>
          <w:color w:val="000000"/>
          <w:sz w:val="24"/>
          <w:szCs w:val="24"/>
        </w:rPr>
        <w:t>Averbeck, 2016)</w:t>
      </w:r>
      <w:r w:rsidR="00765D73">
        <w:rPr>
          <w:rFonts w:ascii="Georgia" w:hAnsi="Georgia"/>
          <w:color w:val="111111"/>
          <w:shd w:val="clear" w:color="auto" w:fill="FFFFFF"/>
        </w:rPr>
        <w:t xml:space="preserve">. </w:t>
      </w:r>
      <w:r w:rsidR="00A06C6E">
        <w:rPr>
          <w:rFonts w:ascii="Georgia" w:hAnsi="Georgia"/>
          <w:color w:val="111111"/>
          <w:shd w:val="clear" w:color="auto" w:fill="FFFFFF"/>
        </w:rPr>
        <w:t xml:space="preserve">For instance, Kvothe was taught about love and fae culture by Felurian, his lover while staying at the forest glen. Although he wanted to leave for Severen, he knew that he will hurt her feelings and minght not accept the idea. However, Felurian allowed </w:t>
      </w:r>
      <w:r w:rsidR="00A06C6E">
        <w:rPr>
          <w:rFonts w:ascii="Georgia" w:hAnsi="Georgia"/>
          <w:color w:val="111111"/>
          <w:shd w:val="clear" w:color="auto" w:fill="FFFFFF"/>
        </w:rPr>
        <w:lastRenderedPageBreak/>
        <w:t>him to leave after attempting to write a song for her with a promise of finishing the song after his return</w:t>
      </w:r>
      <w:r w:rsidR="00C066CC">
        <w:rPr>
          <w:rFonts w:ascii="Georgia" w:hAnsi="Georgia"/>
          <w:color w:val="111111"/>
          <w:shd w:val="clear" w:color="auto" w:fill="FFFFFF"/>
        </w:rPr>
        <w:t xml:space="preserve"> </w:t>
      </w:r>
      <w:r w:rsidR="00C066CC">
        <w:rPr>
          <w:rFonts w:ascii="Georgia" w:hAnsi="Georgia"/>
          <w:color w:val="111111"/>
          <w:shd w:val="clear" w:color="auto" w:fill="FFFFFF"/>
        </w:rPr>
        <w:t>(</w:t>
      </w:r>
      <w:r w:rsidR="00C066CC">
        <w:rPr>
          <w:rFonts w:ascii="Times New Roman" w:eastAsia="Times New Roman" w:hAnsi="Times New Roman" w:cs="Times New Roman"/>
          <w:color w:val="000000"/>
          <w:sz w:val="24"/>
          <w:szCs w:val="24"/>
        </w:rPr>
        <w:t>Rothfuss, 2011)</w:t>
      </w:r>
      <w:r w:rsidR="00A06C6E">
        <w:rPr>
          <w:rFonts w:ascii="Georgia" w:hAnsi="Georgia"/>
          <w:color w:val="111111"/>
          <w:shd w:val="clear" w:color="auto" w:fill="FFFFFF"/>
        </w:rPr>
        <w:t xml:space="preserve">.   </w:t>
      </w:r>
    </w:p>
    <w:p w:rsidR="00126004" w:rsidRPr="00126004" w:rsidRDefault="00126004" w:rsidP="00126004">
      <w:pPr>
        <w:spacing w:line="480" w:lineRule="auto"/>
        <w:ind w:firstLine="720"/>
        <w:jc w:val="center"/>
        <w:rPr>
          <w:rFonts w:ascii="Georgia" w:hAnsi="Georgia"/>
          <w:b/>
          <w:color w:val="111111"/>
          <w:shd w:val="clear" w:color="auto" w:fill="FFFFFF"/>
        </w:rPr>
      </w:pPr>
      <w:r w:rsidRPr="00126004">
        <w:rPr>
          <w:rFonts w:ascii="Georgia" w:hAnsi="Georgia"/>
          <w:b/>
          <w:color w:val="111111"/>
          <w:shd w:val="clear" w:color="auto" w:fill="FFFFFF"/>
        </w:rPr>
        <w:t>How the Nature of Violation Change in Different Forms</w:t>
      </w:r>
    </w:p>
    <w:p w:rsidR="00126004" w:rsidRDefault="00A06C6E" w:rsidP="00126004">
      <w:pPr>
        <w:spacing w:line="480" w:lineRule="auto"/>
        <w:ind w:firstLine="720"/>
        <w:rPr>
          <w:rFonts w:ascii="Times New Roman" w:hAnsi="Times New Roman" w:cs="Times New Roman"/>
          <w:color w:val="111111"/>
          <w:sz w:val="24"/>
          <w:szCs w:val="24"/>
          <w:shd w:val="clear" w:color="auto" w:fill="FFFFFF"/>
        </w:rPr>
      </w:pPr>
      <w:r>
        <w:rPr>
          <w:rFonts w:ascii="Georgia" w:hAnsi="Georgia"/>
          <w:color w:val="111111"/>
          <w:shd w:val="clear" w:color="auto" w:fill="FFFFFF"/>
        </w:rPr>
        <w:t xml:space="preserve">In the recent past, expectancy violations were commonly well thought-out </w:t>
      </w:r>
      <w:r w:rsidR="0026414D">
        <w:rPr>
          <w:rFonts w:ascii="Georgia" w:hAnsi="Georgia"/>
          <w:color w:val="111111"/>
          <w:shd w:val="clear" w:color="auto" w:fill="FFFFFF"/>
        </w:rPr>
        <w:t>to be hazardous for relationships, particularly close relationships. The main reason being that such violations increased uncertainty however, some theorists have argued that they may reduce uncertainty for the primary reason that they tend to clarify how each partner behaves or feels about something</w:t>
      </w:r>
      <w:r w:rsidR="00E1791E">
        <w:rPr>
          <w:rFonts w:ascii="Georgia" w:hAnsi="Georgia"/>
          <w:color w:val="111111"/>
          <w:shd w:val="clear" w:color="auto" w:fill="FFFFFF"/>
        </w:rPr>
        <w:t xml:space="preserve"> </w:t>
      </w:r>
      <w:r w:rsidR="00E1791E">
        <w:rPr>
          <w:rFonts w:ascii="Georgia" w:hAnsi="Georgia"/>
          <w:color w:val="111111"/>
          <w:shd w:val="clear" w:color="auto" w:fill="FFFFFF"/>
        </w:rPr>
        <w:t>(</w:t>
      </w:r>
      <w:r w:rsidR="00E1791E">
        <w:rPr>
          <w:rFonts w:ascii="Times New Roman" w:eastAsia="Times New Roman" w:hAnsi="Times New Roman" w:cs="Times New Roman"/>
          <w:color w:val="000000"/>
          <w:sz w:val="24"/>
          <w:szCs w:val="24"/>
        </w:rPr>
        <w:t>Park et al., 2019)</w:t>
      </w:r>
      <w:r w:rsidR="0026414D">
        <w:rPr>
          <w:rFonts w:ascii="Georgia" w:hAnsi="Georgia"/>
          <w:color w:val="111111"/>
          <w:shd w:val="clear" w:color="auto" w:fill="FFFFFF"/>
        </w:rPr>
        <w:t>. Further, it was established that expectancy violations may be actually positive such as untypical expression of gratitude such as seen through the character of Felurian by appreciating the attempt showed by Kvothe of writing her a song. In this case, the untypical expression of appreciation is demonstrated after she allowed Kvothe to finally leave the forest</w:t>
      </w:r>
      <w:r w:rsidR="00C066CC">
        <w:rPr>
          <w:rFonts w:ascii="Georgia" w:hAnsi="Georgia"/>
          <w:color w:val="111111"/>
          <w:shd w:val="clear" w:color="auto" w:fill="FFFFFF"/>
        </w:rPr>
        <w:t xml:space="preserve"> </w:t>
      </w:r>
      <w:r w:rsidR="00C066CC">
        <w:rPr>
          <w:rFonts w:ascii="Georgia" w:hAnsi="Georgia"/>
          <w:color w:val="111111"/>
          <w:shd w:val="clear" w:color="auto" w:fill="FFFFFF"/>
        </w:rPr>
        <w:t>(</w:t>
      </w:r>
      <w:r w:rsidR="00C066CC">
        <w:rPr>
          <w:rFonts w:ascii="Times New Roman" w:eastAsia="Times New Roman" w:hAnsi="Times New Roman" w:cs="Times New Roman"/>
          <w:color w:val="000000"/>
          <w:sz w:val="24"/>
          <w:szCs w:val="24"/>
        </w:rPr>
        <w:t>Rothfuss, 2011)</w:t>
      </w:r>
      <w:r w:rsidR="0026414D">
        <w:rPr>
          <w:rFonts w:ascii="Georgia" w:hAnsi="Georgia"/>
          <w:color w:val="111111"/>
          <w:shd w:val="clear" w:color="auto" w:fill="FFFFFF"/>
        </w:rPr>
        <w:t>.</w:t>
      </w:r>
      <w:r w:rsidR="00126004">
        <w:rPr>
          <w:rFonts w:ascii="Georgia" w:hAnsi="Georgia"/>
          <w:color w:val="111111"/>
          <w:shd w:val="clear" w:color="auto" w:fill="FFFFFF"/>
        </w:rPr>
        <w:t xml:space="preserve"> </w:t>
      </w:r>
      <w:r w:rsidR="00126004">
        <w:rPr>
          <w:rFonts w:ascii="Times New Roman" w:hAnsi="Times New Roman" w:cs="Times New Roman"/>
          <w:color w:val="111111"/>
          <w:sz w:val="24"/>
          <w:szCs w:val="24"/>
          <w:shd w:val="clear" w:color="auto" w:fill="FFFFFF"/>
        </w:rPr>
        <w:t>Individual characteristics are other factors that make the nature of violation change taking different forms. These characteristics include sex, age as well as other personality traits of individual make that the listener constructs an expectation of behavior</w:t>
      </w:r>
      <w:r w:rsidR="00E1791E">
        <w:rPr>
          <w:rFonts w:ascii="Times New Roman" w:hAnsi="Times New Roman" w:cs="Times New Roman"/>
          <w:color w:val="111111"/>
          <w:sz w:val="24"/>
          <w:szCs w:val="24"/>
          <w:shd w:val="clear" w:color="auto" w:fill="FFFFFF"/>
        </w:rPr>
        <w:t xml:space="preserve"> </w:t>
      </w:r>
      <w:r w:rsidR="00E1791E">
        <w:rPr>
          <w:rFonts w:ascii="Georgia" w:hAnsi="Georgia"/>
          <w:color w:val="111111"/>
          <w:shd w:val="clear" w:color="auto" w:fill="FFFFFF"/>
        </w:rPr>
        <w:t>(</w:t>
      </w:r>
      <w:r w:rsidR="00E1791E">
        <w:rPr>
          <w:rFonts w:ascii="Times New Roman" w:eastAsia="Times New Roman" w:hAnsi="Times New Roman" w:cs="Times New Roman"/>
          <w:color w:val="000000"/>
          <w:sz w:val="24"/>
          <w:szCs w:val="24"/>
        </w:rPr>
        <w:t>Averbeck, 2016)</w:t>
      </w:r>
      <w:r w:rsidR="00126004">
        <w:rPr>
          <w:rFonts w:ascii="Times New Roman" w:hAnsi="Times New Roman" w:cs="Times New Roman"/>
          <w:color w:val="111111"/>
          <w:sz w:val="24"/>
          <w:szCs w:val="24"/>
          <w:shd w:val="clear" w:color="auto" w:fill="FFFFFF"/>
        </w:rPr>
        <w:t>. This is complimented with interpersonal characteristics such as the type of relationship between a communicator and the listener.</w:t>
      </w:r>
    </w:p>
    <w:p w:rsidR="00126004" w:rsidRDefault="00126004" w:rsidP="00126004">
      <w:pPr>
        <w:spacing w:line="480" w:lineRule="auto"/>
        <w:ind w:firstLine="720"/>
        <w:rPr>
          <w:rFonts w:ascii="Times New Roman" w:hAnsi="Times New Roman" w:cs="Times New Roman"/>
          <w:color w:val="111111"/>
          <w:sz w:val="24"/>
          <w:szCs w:val="24"/>
          <w:shd w:val="clear" w:color="auto" w:fill="FFFFFF"/>
        </w:rPr>
      </w:pPr>
      <w:r>
        <w:rPr>
          <w:rFonts w:ascii="Times New Roman" w:hAnsi="Times New Roman" w:cs="Times New Roman"/>
          <w:color w:val="111111"/>
          <w:sz w:val="24"/>
          <w:szCs w:val="24"/>
          <w:shd w:val="clear" w:color="auto" w:fill="FFFFFF"/>
        </w:rPr>
        <w:t xml:space="preserve"> A bigger role is created by the environment, which refers to the social situation and the cultural influence. All these factors result to an expectation in behavior and the recipient of communication may conceive the violation from the expected behavior as either negative or positive</w:t>
      </w:r>
      <w:r w:rsidR="00E1791E">
        <w:rPr>
          <w:rFonts w:ascii="Times New Roman" w:hAnsi="Times New Roman" w:cs="Times New Roman"/>
          <w:color w:val="111111"/>
          <w:sz w:val="24"/>
          <w:szCs w:val="24"/>
          <w:shd w:val="clear" w:color="auto" w:fill="FFFFFF"/>
        </w:rPr>
        <w:t xml:space="preserve"> </w:t>
      </w:r>
      <w:r w:rsidR="00E1791E">
        <w:rPr>
          <w:rFonts w:ascii="Georgia" w:hAnsi="Georgia"/>
          <w:color w:val="111111"/>
          <w:shd w:val="clear" w:color="auto" w:fill="FFFFFF"/>
        </w:rPr>
        <w:t>(</w:t>
      </w:r>
      <w:r w:rsidR="00E1791E">
        <w:rPr>
          <w:rFonts w:ascii="Times New Roman" w:eastAsia="Times New Roman" w:hAnsi="Times New Roman" w:cs="Times New Roman"/>
          <w:color w:val="000000"/>
          <w:sz w:val="24"/>
          <w:szCs w:val="24"/>
        </w:rPr>
        <w:t>Park et al., 2019)</w:t>
      </w:r>
      <w:r>
        <w:rPr>
          <w:rFonts w:ascii="Times New Roman" w:hAnsi="Times New Roman" w:cs="Times New Roman"/>
          <w:color w:val="111111"/>
          <w:sz w:val="24"/>
          <w:szCs w:val="24"/>
          <w:shd w:val="clear" w:color="auto" w:fill="FFFFFF"/>
        </w:rPr>
        <w:t>. For instance, Averon did not expect that Caudicus, his employee could plot to kill him. It was Kvothe who had revealed that Caudicus was slowly poising him through his medicine</w:t>
      </w:r>
      <w:r w:rsidR="00C066CC">
        <w:rPr>
          <w:rFonts w:ascii="Times New Roman" w:hAnsi="Times New Roman" w:cs="Times New Roman"/>
          <w:color w:val="111111"/>
          <w:sz w:val="24"/>
          <w:szCs w:val="24"/>
          <w:shd w:val="clear" w:color="auto" w:fill="FFFFFF"/>
        </w:rPr>
        <w:t xml:space="preserve"> </w:t>
      </w:r>
      <w:r w:rsidR="00C066CC">
        <w:rPr>
          <w:rFonts w:ascii="Georgia" w:hAnsi="Georgia"/>
          <w:color w:val="111111"/>
          <w:shd w:val="clear" w:color="auto" w:fill="FFFFFF"/>
        </w:rPr>
        <w:t>(</w:t>
      </w:r>
      <w:r w:rsidR="00C066CC">
        <w:rPr>
          <w:rFonts w:ascii="Times New Roman" w:eastAsia="Times New Roman" w:hAnsi="Times New Roman" w:cs="Times New Roman"/>
          <w:color w:val="000000"/>
          <w:sz w:val="24"/>
          <w:szCs w:val="24"/>
        </w:rPr>
        <w:t>Rothfuss, 2011)</w:t>
      </w:r>
      <w:r>
        <w:rPr>
          <w:rFonts w:ascii="Times New Roman" w:hAnsi="Times New Roman" w:cs="Times New Roman"/>
          <w:color w:val="111111"/>
          <w:sz w:val="24"/>
          <w:szCs w:val="24"/>
          <w:shd w:val="clear" w:color="auto" w:fill="FFFFFF"/>
        </w:rPr>
        <w:t xml:space="preserve">. In this case, the unexpected however is based on to whether the friendship or association between Averon and Caudicus will continue or not. The </w:t>
      </w:r>
      <w:r>
        <w:rPr>
          <w:rFonts w:ascii="Times New Roman" w:hAnsi="Times New Roman" w:cs="Times New Roman"/>
          <w:color w:val="111111"/>
          <w:sz w:val="24"/>
          <w:szCs w:val="24"/>
          <w:shd w:val="clear" w:color="auto" w:fill="FFFFFF"/>
        </w:rPr>
        <w:lastRenderedPageBreak/>
        <w:t xml:space="preserve">negativity perceived by Averon may fail to pursue their association or friendship further. </w:t>
      </w:r>
      <w:r>
        <w:rPr>
          <w:rFonts w:ascii="Georgia" w:hAnsi="Georgia"/>
          <w:color w:val="111111"/>
          <w:shd w:val="clear" w:color="auto" w:fill="FFFFFF"/>
        </w:rPr>
        <w:t>Then most applicable situation of the expectancy violation theory is through interpersonal relationships. Negative violations cannot be effectively applied in several sectors of institutions or organizations because that would decrease productivity and profit.</w:t>
      </w:r>
      <w:r>
        <w:rPr>
          <w:rFonts w:ascii="Times New Roman" w:hAnsi="Times New Roman" w:cs="Times New Roman"/>
          <w:color w:val="111111"/>
          <w:sz w:val="24"/>
          <w:szCs w:val="24"/>
          <w:shd w:val="clear" w:color="auto" w:fill="FFFFFF"/>
        </w:rPr>
        <w:t xml:space="preserve">    </w:t>
      </w:r>
    </w:p>
    <w:p w:rsidR="00126004" w:rsidRPr="00126004" w:rsidRDefault="00126004" w:rsidP="00126004">
      <w:pPr>
        <w:spacing w:line="480" w:lineRule="auto"/>
        <w:ind w:firstLine="720"/>
        <w:jc w:val="center"/>
        <w:rPr>
          <w:rFonts w:ascii="Georgia" w:hAnsi="Georgia"/>
          <w:b/>
          <w:color w:val="111111"/>
          <w:shd w:val="clear" w:color="auto" w:fill="FFFFFF"/>
        </w:rPr>
      </w:pPr>
      <w:r w:rsidRPr="00126004">
        <w:rPr>
          <w:rFonts w:ascii="Times New Roman" w:hAnsi="Times New Roman" w:cs="Times New Roman"/>
          <w:b/>
          <w:color w:val="111111"/>
          <w:sz w:val="24"/>
          <w:szCs w:val="24"/>
          <w:shd w:val="clear" w:color="auto" w:fill="FFFFFF"/>
        </w:rPr>
        <w:t>Cultural Differences on the Nature of Relationship</w:t>
      </w:r>
    </w:p>
    <w:p w:rsidR="000722D3" w:rsidRDefault="00B4696C" w:rsidP="000722D3">
      <w:pPr>
        <w:spacing w:line="480" w:lineRule="auto"/>
        <w:ind w:firstLine="720"/>
        <w:rPr>
          <w:rFonts w:ascii="Georgia" w:hAnsi="Georgia"/>
          <w:color w:val="111111"/>
          <w:shd w:val="clear" w:color="auto" w:fill="FFFFFF"/>
        </w:rPr>
      </w:pPr>
      <w:r>
        <w:rPr>
          <w:rFonts w:ascii="Georgia" w:hAnsi="Georgia"/>
          <w:color w:val="111111"/>
          <w:shd w:val="clear" w:color="auto" w:fill="FFFFFF"/>
        </w:rPr>
        <w:t xml:space="preserve">The nature of relationship between Kvothe and Felurian changed positively after Kvothe learnt of their cultural differences such as language. </w:t>
      </w:r>
      <w:proofErr w:type="spellStart"/>
      <w:r w:rsidR="00C65AEE">
        <w:rPr>
          <w:rFonts w:ascii="Georgia" w:hAnsi="Georgia"/>
          <w:color w:val="111111"/>
          <w:shd w:val="clear" w:color="auto" w:fill="FFFFFF"/>
        </w:rPr>
        <w:t>Proxemic</w:t>
      </w:r>
      <w:proofErr w:type="spellEnd"/>
      <w:r w:rsidR="00C65AEE">
        <w:rPr>
          <w:rFonts w:ascii="Georgia" w:hAnsi="Georgia"/>
          <w:color w:val="111111"/>
          <w:shd w:val="clear" w:color="auto" w:fill="FFFFFF"/>
        </w:rPr>
        <w:t xml:space="preserve"> cultural norms are also linked with the physical setting and the purpose of interaction. Different distances and cultural settings are viewed to be more suitable and are easily adopted based on the kind of social interaction, particularly close relationships</w:t>
      </w:r>
      <w:r w:rsidR="00E1791E">
        <w:rPr>
          <w:rFonts w:ascii="Georgia" w:hAnsi="Georgia"/>
          <w:color w:val="111111"/>
          <w:shd w:val="clear" w:color="auto" w:fill="FFFFFF"/>
        </w:rPr>
        <w:t xml:space="preserve"> </w:t>
      </w:r>
      <w:r w:rsidR="00E1791E">
        <w:rPr>
          <w:rFonts w:ascii="Georgia" w:hAnsi="Georgia"/>
          <w:color w:val="111111"/>
          <w:shd w:val="clear" w:color="auto" w:fill="FFFFFF"/>
        </w:rPr>
        <w:t>(</w:t>
      </w:r>
      <w:r w:rsidR="00E1791E">
        <w:rPr>
          <w:rFonts w:ascii="Times New Roman" w:eastAsia="Times New Roman" w:hAnsi="Times New Roman" w:cs="Times New Roman"/>
          <w:color w:val="000000"/>
          <w:sz w:val="24"/>
          <w:szCs w:val="24"/>
        </w:rPr>
        <w:t>Park et al., 2019)</w:t>
      </w:r>
      <w:r w:rsidR="00C65AEE">
        <w:rPr>
          <w:rFonts w:ascii="Georgia" w:hAnsi="Georgia"/>
          <w:color w:val="111111"/>
          <w:shd w:val="clear" w:color="auto" w:fill="FFFFFF"/>
        </w:rPr>
        <w:t>. On the other hand, close proximity is reserved for private and personal interactions that demonstrate relational states such as attraction, closeness or liking. Individuals tend to adopt closer distances especially when they intend to demonstrate approval</w:t>
      </w:r>
      <w:r w:rsidR="00E1791E">
        <w:rPr>
          <w:rFonts w:ascii="Georgia" w:hAnsi="Georgia"/>
          <w:color w:val="111111"/>
          <w:shd w:val="clear" w:color="auto" w:fill="FFFFFF"/>
        </w:rPr>
        <w:t xml:space="preserve"> (</w:t>
      </w:r>
      <w:r w:rsidR="00E1791E">
        <w:rPr>
          <w:rFonts w:ascii="Times New Roman" w:eastAsia="Times New Roman" w:hAnsi="Times New Roman" w:cs="Times New Roman"/>
          <w:color w:val="000000"/>
          <w:sz w:val="24"/>
          <w:szCs w:val="24"/>
        </w:rPr>
        <w:t>Averbeck, 2016)</w:t>
      </w:r>
      <w:r w:rsidR="00C65AEE">
        <w:rPr>
          <w:rFonts w:ascii="Georgia" w:hAnsi="Georgia"/>
          <w:color w:val="111111"/>
          <w:shd w:val="clear" w:color="auto" w:fill="FFFFFF"/>
        </w:rPr>
        <w:t>. This is mostly seen when such people intend or desire to get in with the target of the approach. Kvothe needed specific amount of spatial insulation from the threat</w:t>
      </w:r>
      <w:r w:rsidR="00255FC0">
        <w:rPr>
          <w:rFonts w:ascii="Georgia" w:hAnsi="Georgia"/>
          <w:color w:val="111111"/>
          <w:shd w:val="clear" w:color="auto" w:fill="FFFFFF"/>
        </w:rPr>
        <w:t xml:space="preserve"> of bandits and needed to achieve a sense of protection and privacy with Felurian</w:t>
      </w:r>
      <w:r w:rsidR="00C066CC">
        <w:rPr>
          <w:rFonts w:ascii="Georgia" w:hAnsi="Georgia"/>
          <w:color w:val="111111"/>
          <w:shd w:val="clear" w:color="auto" w:fill="FFFFFF"/>
        </w:rPr>
        <w:t xml:space="preserve"> (</w:t>
      </w:r>
      <w:r w:rsidR="00C066CC">
        <w:rPr>
          <w:rFonts w:ascii="Times New Roman" w:eastAsia="Times New Roman" w:hAnsi="Times New Roman" w:cs="Times New Roman"/>
          <w:color w:val="000000"/>
          <w:sz w:val="24"/>
          <w:szCs w:val="24"/>
        </w:rPr>
        <w:t xml:space="preserve">Rothfuss, </w:t>
      </w:r>
      <w:r w:rsidR="00C066CC">
        <w:rPr>
          <w:rFonts w:ascii="Times New Roman" w:eastAsia="Times New Roman" w:hAnsi="Times New Roman" w:cs="Times New Roman"/>
          <w:color w:val="000000"/>
          <w:sz w:val="24"/>
          <w:szCs w:val="24"/>
        </w:rPr>
        <w:t>2011</w:t>
      </w:r>
      <w:r w:rsidR="00C066CC">
        <w:rPr>
          <w:rFonts w:ascii="Times New Roman" w:eastAsia="Times New Roman" w:hAnsi="Times New Roman" w:cs="Times New Roman"/>
          <w:color w:val="000000"/>
          <w:sz w:val="24"/>
          <w:szCs w:val="24"/>
        </w:rPr>
        <w:t>)</w:t>
      </w:r>
      <w:r w:rsidR="00255FC0">
        <w:rPr>
          <w:rFonts w:ascii="Georgia" w:hAnsi="Georgia"/>
          <w:color w:val="111111"/>
          <w:shd w:val="clear" w:color="auto" w:fill="FFFFFF"/>
        </w:rPr>
        <w:t xml:space="preserve">. </w:t>
      </w:r>
      <w:r w:rsidR="00C65AEE">
        <w:rPr>
          <w:rFonts w:ascii="Georgia" w:hAnsi="Georgia"/>
          <w:color w:val="111111"/>
          <w:shd w:val="clear" w:color="auto" w:fill="FFFFFF"/>
        </w:rPr>
        <w:t xml:space="preserve"> </w:t>
      </w:r>
    </w:p>
    <w:p w:rsidR="000722D3" w:rsidRDefault="00C65AEE" w:rsidP="000722D3">
      <w:pPr>
        <w:spacing w:line="480" w:lineRule="auto"/>
        <w:ind w:firstLine="720"/>
        <w:rPr>
          <w:rFonts w:ascii="Georgia" w:hAnsi="Georgia"/>
          <w:color w:val="111111"/>
          <w:shd w:val="clear" w:color="auto" w:fill="FFFFFF"/>
        </w:rPr>
      </w:pPr>
      <w:r>
        <w:rPr>
          <w:rFonts w:ascii="Georgia" w:hAnsi="Georgia"/>
          <w:color w:val="111111"/>
          <w:shd w:val="clear" w:color="auto" w:fill="FFFFFF"/>
        </w:rPr>
        <w:t xml:space="preserve"> </w:t>
      </w:r>
      <w:r w:rsidR="000722D3">
        <w:rPr>
          <w:rFonts w:ascii="Georgia" w:hAnsi="Georgia"/>
          <w:color w:val="111111"/>
          <w:shd w:val="clear" w:color="auto" w:fill="FFFFFF"/>
        </w:rPr>
        <w:t>The practical lesson that may be taken from the expectancy violation theory is that results collected from empirical tests failed to prove its accuracy</w:t>
      </w:r>
      <w:r w:rsidR="00E1791E">
        <w:rPr>
          <w:rFonts w:ascii="Georgia" w:hAnsi="Georgia"/>
          <w:color w:val="111111"/>
          <w:shd w:val="clear" w:color="auto" w:fill="FFFFFF"/>
        </w:rPr>
        <w:t xml:space="preserve"> </w:t>
      </w:r>
      <w:r w:rsidR="00E1791E">
        <w:rPr>
          <w:rFonts w:ascii="Georgia" w:hAnsi="Georgia"/>
          <w:color w:val="111111"/>
          <w:shd w:val="clear" w:color="auto" w:fill="FFFFFF"/>
        </w:rPr>
        <w:t>(</w:t>
      </w:r>
      <w:r w:rsidR="00E1791E">
        <w:rPr>
          <w:rFonts w:ascii="Times New Roman" w:eastAsia="Times New Roman" w:hAnsi="Times New Roman" w:cs="Times New Roman"/>
          <w:color w:val="000000"/>
          <w:sz w:val="24"/>
          <w:szCs w:val="24"/>
        </w:rPr>
        <w:t>Averbeck, 2016)</w:t>
      </w:r>
      <w:r w:rsidR="000722D3">
        <w:rPr>
          <w:rFonts w:ascii="Georgia" w:hAnsi="Georgia"/>
          <w:color w:val="111111"/>
          <w:shd w:val="clear" w:color="auto" w:fill="FFFFFF"/>
        </w:rPr>
        <w:t xml:space="preserve">. The theory lacks accurate and reliable predictions since it only explains general predictions instead of focusing well on specific situations with accurate predictions. In fact, the theory only functions on one to one basis instead of describing a group of functions. </w:t>
      </w:r>
    </w:p>
    <w:p w:rsidR="00990202" w:rsidRDefault="00990202"/>
    <w:p w:rsidR="00C65AEE" w:rsidRDefault="00C65AEE"/>
    <w:p w:rsidR="0051732B" w:rsidRDefault="0051732B"/>
    <w:p w:rsidR="0051732B" w:rsidRPr="0051732B" w:rsidRDefault="0051732B" w:rsidP="0051732B">
      <w:pPr>
        <w:shd w:val="clear" w:color="auto" w:fill="FFFFFF"/>
        <w:spacing w:after="0" w:line="240" w:lineRule="auto"/>
        <w:jc w:val="center"/>
        <w:rPr>
          <w:rFonts w:ascii="Times New Roman" w:eastAsia="Times New Roman" w:hAnsi="Times New Roman" w:cs="Times New Roman"/>
          <w:b/>
          <w:color w:val="000000"/>
          <w:sz w:val="24"/>
          <w:szCs w:val="24"/>
        </w:rPr>
      </w:pPr>
      <w:r w:rsidRPr="0051732B">
        <w:rPr>
          <w:rFonts w:ascii="Times New Roman" w:eastAsia="Times New Roman" w:hAnsi="Times New Roman" w:cs="Times New Roman"/>
          <w:b/>
          <w:color w:val="000000"/>
          <w:sz w:val="24"/>
          <w:szCs w:val="24"/>
        </w:rPr>
        <w:lastRenderedPageBreak/>
        <w:t>References</w:t>
      </w:r>
    </w:p>
    <w:p w:rsidR="0051732B" w:rsidRPr="0051732B" w:rsidRDefault="0051732B" w:rsidP="0051732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1732B">
        <w:rPr>
          <w:rFonts w:ascii="Times New Roman" w:eastAsia="Times New Roman" w:hAnsi="Times New Roman" w:cs="Times New Roman"/>
          <w:color w:val="000000"/>
          <w:sz w:val="24"/>
          <w:szCs w:val="24"/>
        </w:rPr>
        <w:t>Averbeck, J. M. (2010). Irony and language expectancy theory: Evaluations of expectancy violation outcomes. </w:t>
      </w:r>
      <w:r w:rsidRPr="0051732B">
        <w:rPr>
          <w:rFonts w:ascii="Times New Roman" w:eastAsia="Times New Roman" w:hAnsi="Times New Roman" w:cs="Times New Roman"/>
          <w:i/>
          <w:iCs/>
          <w:color w:val="000000"/>
          <w:sz w:val="24"/>
          <w:szCs w:val="24"/>
        </w:rPr>
        <w:t>Communication Studies</w:t>
      </w:r>
      <w:r w:rsidRPr="0051732B">
        <w:rPr>
          <w:rFonts w:ascii="Times New Roman" w:eastAsia="Times New Roman" w:hAnsi="Times New Roman" w:cs="Times New Roman"/>
          <w:color w:val="000000"/>
          <w:sz w:val="24"/>
          <w:szCs w:val="24"/>
        </w:rPr>
        <w:t>, </w:t>
      </w:r>
      <w:r w:rsidRPr="0051732B">
        <w:rPr>
          <w:rFonts w:ascii="Times New Roman" w:eastAsia="Times New Roman" w:hAnsi="Times New Roman" w:cs="Times New Roman"/>
          <w:i/>
          <w:iCs/>
          <w:color w:val="000000"/>
          <w:sz w:val="24"/>
          <w:szCs w:val="24"/>
        </w:rPr>
        <w:t>61</w:t>
      </w:r>
      <w:r w:rsidRPr="0051732B">
        <w:rPr>
          <w:rFonts w:ascii="Times New Roman" w:eastAsia="Times New Roman" w:hAnsi="Times New Roman" w:cs="Times New Roman"/>
          <w:color w:val="000000"/>
          <w:sz w:val="24"/>
          <w:szCs w:val="24"/>
        </w:rPr>
        <w:t xml:space="preserve">(3), 356-372. </w:t>
      </w:r>
      <w:proofErr w:type="gramStart"/>
      <w:r w:rsidRPr="0051732B">
        <w:rPr>
          <w:rFonts w:ascii="Times New Roman" w:eastAsia="Times New Roman" w:hAnsi="Times New Roman" w:cs="Times New Roman"/>
          <w:color w:val="000000"/>
          <w:sz w:val="24"/>
          <w:szCs w:val="24"/>
        </w:rPr>
        <w:t>doi:</w:t>
      </w:r>
      <w:proofErr w:type="gramEnd"/>
      <w:r w:rsidRPr="0051732B">
        <w:rPr>
          <w:rFonts w:ascii="Times New Roman" w:eastAsia="Times New Roman" w:hAnsi="Times New Roman" w:cs="Times New Roman"/>
          <w:color w:val="000000"/>
          <w:sz w:val="24"/>
          <w:szCs w:val="24"/>
        </w:rPr>
        <w:t>10.1080/10510971003776147</w:t>
      </w:r>
    </w:p>
    <w:p w:rsidR="0051732B" w:rsidRPr="0051732B" w:rsidRDefault="00EA666B" w:rsidP="0051732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Rothfuss P. </w:t>
      </w:r>
      <w:r w:rsidR="00C066CC">
        <w:rPr>
          <w:rFonts w:ascii="Times New Roman" w:eastAsia="Times New Roman" w:hAnsi="Times New Roman" w:cs="Times New Roman"/>
          <w:color w:val="000000"/>
          <w:sz w:val="24"/>
          <w:szCs w:val="24"/>
        </w:rPr>
        <w:t xml:space="preserve"> (2011</w:t>
      </w:r>
      <w:r w:rsidR="0051732B" w:rsidRPr="0051732B">
        <w:rPr>
          <w:rFonts w:ascii="Times New Roman" w:eastAsia="Times New Roman" w:hAnsi="Times New Roman" w:cs="Times New Roman"/>
          <w:color w:val="000000"/>
          <w:sz w:val="24"/>
          <w:szCs w:val="24"/>
        </w:rPr>
        <w:t>).</w:t>
      </w:r>
      <w:r w:rsidRPr="0051732B">
        <w:rPr>
          <w:rFonts w:ascii="Times New Roman" w:eastAsia="Times New Roman" w:hAnsi="Times New Roman" w:cs="Times New Roman"/>
          <w:color w:val="000000"/>
          <w:sz w:val="24"/>
          <w:szCs w:val="24"/>
        </w:rPr>
        <w:t> </w:t>
      </w:r>
      <w:r w:rsidRPr="0051732B">
        <w:rPr>
          <w:rFonts w:ascii="Times New Roman" w:eastAsia="Times New Roman" w:hAnsi="Times New Roman" w:cs="Times New Roman"/>
          <w:i/>
          <w:iCs/>
          <w:color w:val="000000"/>
          <w:sz w:val="24"/>
          <w:szCs w:val="24"/>
        </w:rPr>
        <w:t>Wise</w:t>
      </w:r>
      <w:r>
        <w:rPr>
          <w:rFonts w:ascii="Times New Roman" w:eastAsia="Times New Roman" w:hAnsi="Times New Roman" w:cs="Times New Roman"/>
          <w:i/>
          <w:iCs/>
          <w:color w:val="000000"/>
          <w:sz w:val="24"/>
          <w:szCs w:val="24"/>
        </w:rPr>
        <w:t xml:space="preserve"> Man's F</w:t>
      </w:r>
      <w:r w:rsidR="0051732B" w:rsidRPr="0051732B">
        <w:rPr>
          <w:rFonts w:ascii="Times New Roman" w:eastAsia="Times New Roman" w:hAnsi="Times New Roman" w:cs="Times New Roman"/>
          <w:i/>
          <w:iCs/>
          <w:color w:val="000000"/>
          <w:sz w:val="24"/>
          <w:szCs w:val="24"/>
        </w:rPr>
        <w:t>ear</w:t>
      </w:r>
      <w:r>
        <w:rPr>
          <w:rFonts w:ascii="Times New Roman" w:eastAsia="Times New Roman" w:hAnsi="Times New Roman" w:cs="Times New Roman"/>
          <w:i/>
          <w:iCs/>
          <w:color w:val="000000"/>
          <w:sz w:val="24"/>
          <w:szCs w:val="24"/>
        </w:rPr>
        <w:t xml:space="preserve">. </w:t>
      </w:r>
      <w:r w:rsidR="0051732B" w:rsidRPr="0051732B">
        <w:rPr>
          <w:rFonts w:ascii="Times New Roman" w:eastAsia="Times New Roman" w:hAnsi="Times New Roman" w:cs="Times New Roman"/>
          <w:i/>
          <w:iCs/>
          <w:color w:val="000000"/>
          <w:sz w:val="24"/>
          <w:szCs w:val="24"/>
        </w:rPr>
        <w:t xml:space="preserve"> </w:t>
      </w:r>
      <w:r w:rsidRPr="00EA666B">
        <w:rPr>
          <w:rFonts w:ascii="Times New Roman" w:eastAsia="Times New Roman" w:hAnsi="Times New Roman" w:cs="Times New Roman"/>
          <w:iCs/>
          <w:color w:val="000000"/>
          <w:sz w:val="24"/>
          <w:szCs w:val="24"/>
        </w:rPr>
        <w:t xml:space="preserve">New York. </w:t>
      </w:r>
      <w:r w:rsidR="00C066CC">
        <w:rPr>
          <w:rFonts w:ascii="Times New Roman" w:eastAsia="Times New Roman" w:hAnsi="Times New Roman" w:cs="Times New Roman"/>
          <w:iCs/>
          <w:color w:val="000000"/>
          <w:sz w:val="24"/>
          <w:szCs w:val="24"/>
        </w:rPr>
        <w:t xml:space="preserve">DAW Books. </w:t>
      </w:r>
      <w:r>
        <w:rPr>
          <w:rFonts w:ascii="Times New Roman" w:eastAsia="Times New Roman" w:hAnsi="Times New Roman" w:cs="Times New Roman"/>
          <w:i/>
          <w:iCs/>
          <w:color w:val="000000"/>
          <w:sz w:val="24"/>
          <w:szCs w:val="24"/>
        </w:rPr>
        <w:t xml:space="preserve"> </w:t>
      </w:r>
    </w:p>
    <w:p w:rsidR="0051732B" w:rsidRDefault="0051732B" w:rsidP="0051732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51732B">
        <w:rPr>
          <w:rFonts w:ascii="Times New Roman" w:eastAsia="Times New Roman" w:hAnsi="Times New Roman" w:cs="Times New Roman"/>
          <w:color w:val="000000"/>
          <w:sz w:val="24"/>
          <w:szCs w:val="24"/>
        </w:rPr>
        <w:t>Park, S., Cho, M., &amp; Kim, S. (2019). The effect of CSR expectancy violation: Value from expectancy violation theory and confirmation bias. </w:t>
      </w:r>
      <w:r w:rsidRPr="0051732B">
        <w:rPr>
          <w:rFonts w:ascii="Times New Roman" w:eastAsia="Times New Roman" w:hAnsi="Times New Roman" w:cs="Times New Roman"/>
          <w:i/>
          <w:iCs/>
          <w:color w:val="000000"/>
          <w:sz w:val="24"/>
          <w:szCs w:val="24"/>
        </w:rPr>
        <w:t>Journal of Marketing Communications</w:t>
      </w:r>
      <w:r w:rsidRPr="0051732B">
        <w:rPr>
          <w:rFonts w:ascii="Times New Roman" w:eastAsia="Times New Roman" w:hAnsi="Times New Roman" w:cs="Times New Roman"/>
          <w:color w:val="000000"/>
          <w:sz w:val="24"/>
          <w:szCs w:val="24"/>
        </w:rPr>
        <w:t>, </w:t>
      </w:r>
      <w:r w:rsidRPr="0051732B">
        <w:rPr>
          <w:rFonts w:ascii="Times New Roman" w:eastAsia="Times New Roman" w:hAnsi="Times New Roman" w:cs="Times New Roman"/>
          <w:i/>
          <w:iCs/>
          <w:color w:val="000000"/>
          <w:sz w:val="24"/>
          <w:szCs w:val="24"/>
        </w:rPr>
        <w:t>27</w:t>
      </w:r>
      <w:r w:rsidRPr="0051732B">
        <w:rPr>
          <w:rFonts w:ascii="Times New Roman" w:eastAsia="Times New Roman" w:hAnsi="Times New Roman" w:cs="Times New Roman"/>
          <w:color w:val="000000"/>
          <w:sz w:val="24"/>
          <w:szCs w:val="24"/>
        </w:rPr>
        <w:t>(4), 365-388. doi:10.1080/13527266.2019.1671478</w:t>
      </w:r>
    </w:p>
    <w:p w:rsidR="0051732B" w:rsidRDefault="0051732B"/>
    <w:p w:rsidR="0051732B" w:rsidRDefault="0051732B"/>
    <w:sectPr w:rsidR="0051732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7F4" w:rsidRDefault="002B77F4" w:rsidP="006A5EB5">
      <w:pPr>
        <w:spacing w:after="0" w:line="240" w:lineRule="auto"/>
      </w:pPr>
      <w:r>
        <w:separator/>
      </w:r>
    </w:p>
  </w:endnote>
  <w:endnote w:type="continuationSeparator" w:id="0">
    <w:p w:rsidR="002B77F4" w:rsidRDefault="002B77F4" w:rsidP="006A5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7F4" w:rsidRDefault="002B77F4" w:rsidP="006A5EB5">
      <w:pPr>
        <w:spacing w:after="0" w:line="240" w:lineRule="auto"/>
      </w:pPr>
      <w:r>
        <w:separator/>
      </w:r>
    </w:p>
  </w:footnote>
  <w:footnote w:type="continuationSeparator" w:id="0">
    <w:p w:rsidR="002B77F4" w:rsidRDefault="002B77F4" w:rsidP="006A5E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6575362"/>
      <w:docPartObj>
        <w:docPartGallery w:val="Page Numbers (Top of Page)"/>
        <w:docPartUnique/>
      </w:docPartObj>
    </w:sdtPr>
    <w:sdtEndPr>
      <w:rPr>
        <w:noProof/>
      </w:rPr>
    </w:sdtEndPr>
    <w:sdtContent>
      <w:p w:rsidR="006A5EB5" w:rsidRDefault="006A5EB5">
        <w:pPr>
          <w:pStyle w:val="Header"/>
          <w:jc w:val="right"/>
        </w:pPr>
        <w:r>
          <w:fldChar w:fldCharType="begin"/>
        </w:r>
        <w:r>
          <w:instrText xml:space="preserve"> PAGE   \* MERGEFORMAT </w:instrText>
        </w:r>
        <w:r>
          <w:fldChar w:fldCharType="separate"/>
        </w:r>
        <w:r w:rsidR="00C066CC">
          <w:rPr>
            <w:noProof/>
          </w:rPr>
          <w:t>1</w:t>
        </w:r>
        <w:r>
          <w:rPr>
            <w:noProof/>
          </w:rPr>
          <w:fldChar w:fldCharType="end"/>
        </w:r>
      </w:p>
    </w:sdtContent>
  </w:sdt>
  <w:p w:rsidR="006A5EB5" w:rsidRDefault="006A5E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DC21A8"/>
    <w:multiLevelType w:val="multilevel"/>
    <w:tmpl w:val="A2FAD8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D492D96"/>
    <w:multiLevelType w:val="multilevel"/>
    <w:tmpl w:val="1D5A7C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202"/>
    <w:rsid w:val="000722D3"/>
    <w:rsid w:val="00087B92"/>
    <w:rsid w:val="00126004"/>
    <w:rsid w:val="001529ED"/>
    <w:rsid w:val="00255FC0"/>
    <w:rsid w:val="0026414D"/>
    <w:rsid w:val="002B77F4"/>
    <w:rsid w:val="00446605"/>
    <w:rsid w:val="0051732B"/>
    <w:rsid w:val="00572338"/>
    <w:rsid w:val="005C7175"/>
    <w:rsid w:val="006A5EB5"/>
    <w:rsid w:val="00765D73"/>
    <w:rsid w:val="00990202"/>
    <w:rsid w:val="00A06C6E"/>
    <w:rsid w:val="00A27099"/>
    <w:rsid w:val="00B4696C"/>
    <w:rsid w:val="00C066CC"/>
    <w:rsid w:val="00C65AEE"/>
    <w:rsid w:val="00E1791E"/>
    <w:rsid w:val="00EA666B"/>
    <w:rsid w:val="00F00D88"/>
    <w:rsid w:val="00F96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5C978A-ACF6-4911-B8DD-01E69A622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90202"/>
    <w:rPr>
      <w:b/>
      <w:bCs/>
    </w:rPr>
  </w:style>
  <w:style w:type="paragraph" w:styleId="NormalWeb">
    <w:name w:val="Normal (Web)"/>
    <w:basedOn w:val="Normal"/>
    <w:uiPriority w:val="99"/>
    <w:semiHidden/>
    <w:unhideWhenUsed/>
    <w:rsid w:val="009902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f-lnk">
    <w:name w:val="ref-lnk"/>
    <w:basedOn w:val="DefaultParagraphFont"/>
    <w:rsid w:val="001529ED"/>
  </w:style>
  <w:style w:type="character" w:styleId="Hyperlink">
    <w:name w:val="Hyperlink"/>
    <w:basedOn w:val="DefaultParagraphFont"/>
    <w:uiPriority w:val="99"/>
    <w:semiHidden/>
    <w:unhideWhenUsed/>
    <w:rsid w:val="001529ED"/>
    <w:rPr>
      <w:color w:val="0000FF"/>
      <w:u w:val="single"/>
    </w:rPr>
  </w:style>
  <w:style w:type="paragraph" w:styleId="Header">
    <w:name w:val="header"/>
    <w:basedOn w:val="Normal"/>
    <w:link w:val="HeaderChar"/>
    <w:uiPriority w:val="99"/>
    <w:unhideWhenUsed/>
    <w:rsid w:val="006A5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EB5"/>
  </w:style>
  <w:style w:type="paragraph" w:styleId="Footer">
    <w:name w:val="footer"/>
    <w:basedOn w:val="Normal"/>
    <w:link w:val="FooterChar"/>
    <w:uiPriority w:val="99"/>
    <w:unhideWhenUsed/>
    <w:rsid w:val="006A5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EB5"/>
  </w:style>
  <w:style w:type="character" w:styleId="Emphasis">
    <w:name w:val="Emphasis"/>
    <w:basedOn w:val="DefaultParagraphFont"/>
    <w:uiPriority w:val="20"/>
    <w:qFormat/>
    <w:rsid w:val="005173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390215">
      <w:bodyDiv w:val="1"/>
      <w:marLeft w:val="0"/>
      <w:marRight w:val="0"/>
      <w:marTop w:val="0"/>
      <w:marBottom w:val="0"/>
      <w:divBdr>
        <w:top w:val="none" w:sz="0" w:space="0" w:color="auto"/>
        <w:left w:val="none" w:sz="0" w:space="0" w:color="auto"/>
        <w:bottom w:val="none" w:sz="0" w:space="0" w:color="auto"/>
        <w:right w:val="none" w:sz="0" w:space="0" w:color="auto"/>
      </w:divBdr>
    </w:div>
    <w:div w:id="1037199961">
      <w:bodyDiv w:val="1"/>
      <w:marLeft w:val="0"/>
      <w:marRight w:val="0"/>
      <w:marTop w:val="0"/>
      <w:marBottom w:val="0"/>
      <w:divBdr>
        <w:top w:val="none" w:sz="0" w:space="0" w:color="auto"/>
        <w:left w:val="none" w:sz="0" w:space="0" w:color="auto"/>
        <w:bottom w:val="none" w:sz="0" w:space="0" w:color="auto"/>
        <w:right w:val="none" w:sz="0" w:space="0" w:color="auto"/>
      </w:divBdr>
    </w:div>
    <w:div w:id="1418207339">
      <w:bodyDiv w:val="1"/>
      <w:marLeft w:val="0"/>
      <w:marRight w:val="0"/>
      <w:marTop w:val="0"/>
      <w:marBottom w:val="0"/>
      <w:divBdr>
        <w:top w:val="none" w:sz="0" w:space="0" w:color="auto"/>
        <w:left w:val="none" w:sz="0" w:space="0" w:color="auto"/>
        <w:bottom w:val="none" w:sz="0" w:space="0" w:color="auto"/>
        <w:right w:val="none" w:sz="0" w:space="0" w:color="auto"/>
      </w:divBdr>
    </w:div>
    <w:div w:id="213150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5</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Kithinji</dc:creator>
  <cp:keywords/>
  <dc:description/>
  <cp:lastModifiedBy>Kithinji</cp:lastModifiedBy>
  <cp:revision>7</cp:revision>
  <dcterms:created xsi:type="dcterms:W3CDTF">2021-09-30T06:58:00Z</dcterms:created>
  <dcterms:modified xsi:type="dcterms:W3CDTF">2021-09-30T10:50:00Z</dcterms:modified>
</cp:coreProperties>
</file>